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47" w:rsidRDefault="00E95A9E">
      <w:pPr>
        <w:spacing w:line="240" w:lineRule="atLeast"/>
        <w:jc w:val="center"/>
        <w:outlineLvl w:val="0"/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B47" w:rsidRDefault="00E95A9E">
      <w:pPr>
        <w:spacing w:after="120" w:line="240" w:lineRule="atLeast"/>
        <w:jc w:val="right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Редакция публичной оферты вступает в силу и действует с «01» июня 2022 года</w:t>
      </w:r>
    </w:p>
    <w:p w:rsidR="00F51B47" w:rsidRDefault="00F51B47">
      <w:pPr>
        <w:spacing w:line="240" w:lineRule="atLeast"/>
        <w:jc w:val="center"/>
      </w:pPr>
    </w:p>
    <w:p w:rsidR="00F51B47" w:rsidRDefault="00E95A9E">
      <w:pPr>
        <w:spacing w:after="120" w:line="240" w:lineRule="atLeast"/>
        <w:jc w:val="center"/>
      </w:pPr>
      <w:r>
        <w:rPr>
          <w:rFonts w:ascii="Times New Roman" w:hAnsi="Times New Roman"/>
          <w:b/>
          <w:bCs/>
          <w:sz w:val="20"/>
          <w:szCs w:val="20"/>
        </w:rPr>
        <w:t>Публичная оферта</w:t>
      </w:r>
    </w:p>
    <w:p w:rsidR="00F51B47" w:rsidRDefault="00E95A9E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Общество с ограниченной ответственностью «Красивая речь» (лицензия № 77495 серия 50Л01 № 0009375 от 20 апреля 2018 г.) </w:t>
      </w:r>
      <w:r>
        <w:rPr>
          <w:rStyle w:val="Hyperlink1"/>
          <w:rFonts w:eastAsia="Calibri"/>
        </w:rPr>
        <w:t>в лице Ген</w:t>
      </w:r>
      <w:r w:rsidR="00252A6E">
        <w:rPr>
          <w:rStyle w:val="Hyperlink1"/>
          <w:rFonts w:eastAsia="Calibri"/>
        </w:rPr>
        <w:t xml:space="preserve">ерального директора </w:t>
      </w:r>
      <w:proofErr w:type="spellStart"/>
      <w:r w:rsidR="00252A6E">
        <w:rPr>
          <w:rStyle w:val="Hyperlink1"/>
          <w:rFonts w:eastAsia="Calibri"/>
        </w:rPr>
        <w:t>Паришкура</w:t>
      </w:r>
      <w:proofErr w:type="spellEnd"/>
      <w:r w:rsidR="00252A6E">
        <w:rPr>
          <w:rStyle w:val="Hyperlink1"/>
          <w:rFonts w:eastAsia="Calibri"/>
        </w:rPr>
        <w:t xml:space="preserve"> Юлии Григорьевны</w:t>
      </w:r>
      <w:r>
        <w:rPr>
          <w:rStyle w:val="Hyperlink1"/>
          <w:rFonts w:eastAsia="Calibri"/>
        </w:rPr>
        <w:t>, действующей на основании Устава, именуемое в дальнейшем «Центр», публикует настоящее предложение заключить договор оказания услуг детям в возрасте от 2,5 до 16 лет (далее – Договор) между Центром и родителем/законным представителем ребенком на нижеуказанных условиях.</w:t>
      </w:r>
    </w:p>
    <w:p w:rsidR="00F51B47" w:rsidRDefault="00E95A9E">
      <w:pPr>
        <w:pStyle w:val="afa"/>
        <w:keepNext/>
        <w:numPr>
          <w:ilvl w:val="0"/>
          <w:numId w:val="2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Определения, используемые в настоящем Договоре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Hyperlink1"/>
          <w:rFonts w:eastAsia="Calibri"/>
        </w:rPr>
        <w:t xml:space="preserve">Применяемые в настоящем Договоре термины и определения используются в следующем их значении: </w:t>
      </w:r>
    </w:p>
    <w:p w:rsidR="00F51B47" w:rsidRDefault="00E95A9E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Специализированный центр коррекции и развития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ЛОГОЛЕНДиЯ</w:t>
      </w:r>
      <w:proofErr w:type="spellEnd"/>
      <w:r>
        <w:rPr>
          <w:rStyle w:val="Hyperlink1"/>
          <w:rFonts w:eastAsia="Calibri"/>
        </w:rPr>
        <w:t xml:space="preserve"> – это место оказания персональных услуг клиентам. С адресом и телефонами расположения центров можно ознакомиться на Сайте. </w:t>
      </w:r>
    </w:p>
    <w:p w:rsidR="00F51B47" w:rsidRDefault="00E95A9E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Клиент</w:t>
      </w:r>
      <w:r>
        <w:rPr>
          <w:rStyle w:val="Hyperlink1"/>
          <w:rFonts w:eastAsia="Calibri"/>
        </w:rPr>
        <w:t xml:space="preserve"> – лицо (родитель или законный представитель р</w:t>
      </w:r>
      <w:bookmarkStart w:id="0" w:name="_GoBack"/>
      <w:bookmarkEnd w:id="0"/>
      <w:r>
        <w:rPr>
          <w:rStyle w:val="Hyperlink1"/>
          <w:rFonts w:eastAsia="Calibri"/>
        </w:rPr>
        <w:t>ебенка), присоединившееся к настоящему Договору (акцептовавшее настоящую Публичную оферту) в порядке, предусмотренном Договором.</w:t>
      </w:r>
    </w:p>
    <w:p w:rsidR="00F51B47" w:rsidRDefault="00E95A9E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Договор</w:t>
      </w:r>
      <w:r>
        <w:rPr>
          <w:rStyle w:val="Hyperlink1"/>
          <w:rFonts w:eastAsia="Calibri"/>
        </w:rPr>
        <w:t xml:space="preserve"> – возмездный договор между Клиентом и Центром на оказание персональных (по видам) услуг, который заключается посредством присоединения и принятия Клиентом условий настоящего Договора. </w:t>
      </w:r>
    </w:p>
    <w:p w:rsidR="00F51B47" w:rsidRDefault="00E95A9E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Сайт</w:t>
      </w:r>
      <w:r>
        <w:rPr>
          <w:rStyle w:val="Hyperlink1"/>
          <w:rFonts w:eastAsia="Calibri"/>
        </w:rPr>
        <w:t xml:space="preserve"> – официальный </w:t>
      </w:r>
      <w:proofErr w:type="spellStart"/>
      <w:r>
        <w:rPr>
          <w:rStyle w:val="Hyperlink1"/>
          <w:rFonts w:eastAsia="Calibri"/>
        </w:rPr>
        <w:t>интернет-ресурс</w:t>
      </w:r>
      <w:proofErr w:type="spellEnd"/>
      <w:r>
        <w:rPr>
          <w:rStyle w:val="Hyperlink1"/>
          <w:rFonts w:eastAsia="Calibri"/>
        </w:rPr>
        <w:t xml:space="preserve"> Исполнителя, расположенный по адресу </w:t>
      </w:r>
      <w:hyperlink r:id="rId7" w:history="1">
        <w:r>
          <w:rPr>
            <w:rStyle w:val="Hyperlink0"/>
            <w:rFonts w:eastAsia="Calibri"/>
          </w:rPr>
          <w:t>https://logolandiya.ru/</w:t>
        </w:r>
      </w:hyperlink>
      <w:r>
        <w:rPr>
          <w:rStyle w:val="Hyperlink1"/>
          <w:rFonts w:eastAsia="Calibri"/>
        </w:rPr>
        <w:t xml:space="preserve">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 xml:space="preserve">Посещение </w:t>
      </w:r>
      <w:r>
        <w:rPr>
          <w:rStyle w:val="Hyperlink1"/>
          <w:rFonts w:eastAsia="Calibri"/>
        </w:rPr>
        <w:t>– одно занятие у логопеда/дефектолога/психолога/</w:t>
      </w:r>
      <w:proofErr w:type="spellStart"/>
      <w:r>
        <w:rPr>
          <w:rStyle w:val="Hyperlink1"/>
          <w:rFonts w:eastAsia="Calibri"/>
        </w:rPr>
        <w:t>нейропсихолога</w:t>
      </w:r>
      <w:proofErr w:type="spellEnd"/>
      <w:r>
        <w:rPr>
          <w:rStyle w:val="Hyperlink1"/>
          <w:rFonts w:eastAsia="Calibri"/>
        </w:rPr>
        <w:t xml:space="preserve">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 xml:space="preserve">Абонемент – </w:t>
      </w:r>
      <w:r>
        <w:rPr>
          <w:rStyle w:val="Hyperlink1"/>
          <w:rFonts w:eastAsia="Calibri"/>
        </w:rPr>
        <w:t>право на закрепление за клиентом определенного времени занятий с определенным специалистом, ограниченный количеством приобретенных занятий и сроком действия абонемента. Абонемент действителен с 1 по 30 (31) число оплаченного месяца.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Абонемент на групповые занятия</w:t>
      </w:r>
      <w:r>
        <w:rPr>
          <w:rStyle w:val="Hyperlink1"/>
          <w:rFonts w:eastAsia="Calibri"/>
        </w:rPr>
        <w:t xml:space="preserve"> – персональная карта Клиента для занятий в оговоренных группах с ограничениями по количеству посещений.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Абонемент на индивидуальные занятия</w:t>
      </w:r>
      <w:r>
        <w:rPr>
          <w:rStyle w:val="Hyperlink1"/>
          <w:rFonts w:eastAsia="Calibri"/>
        </w:rPr>
        <w:t xml:space="preserve"> – персональная карта на посещение Клиентом индивидуальных занятий у логопеда/дефектолога/психолога с ограничениями по количеству посещений и времени посещений.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Разовое посещение –</w:t>
      </w:r>
      <w:r>
        <w:rPr>
          <w:rStyle w:val="Hyperlink1"/>
          <w:rFonts w:eastAsia="Calibri"/>
        </w:rPr>
        <w:t xml:space="preserve"> одно индивидуальное занятие у логопеда, дефектолога, психолога, </w:t>
      </w:r>
      <w:proofErr w:type="spellStart"/>
      <w:r>
        <w:rPr>
          <w:rStyle w:val="Hyperlink1"/>
          <w:rFonts w:eastAsia="Calibri"/>
        </w:rPr>
        <w:t>нейропсихолога</w:t>
      </w:r>
      <w:proofErr w:type="spellEnd"/>
      <w:r>
        <w:rPr>
          <w:rStyle w:val="Hyperlink1"/>
          <w:rFonts w:eastAsia="Calibri"/>
        </w:rPr>
        <w:t xml:space="preserve"> без покупки Абонемента.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 xml:space="preserve">Активация Абонемента на групповые занятия/на индивидуальные занятия </w:t>
      </w:r>
      <w:r>
        <w:rPr>
          <w:rStyle w:val="Hyperlink1"/>
          <w:rFonts w:eastAsia="Calibri"/>
        </w:rPr>
        <w:t>– дата, с которой Клиенту предоставляется право пользования услугами Исполнителя.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Срок действия Абонемента на групповые занятия/на индивидуальные занятия</w:t>
      </w:r>
      <w:r>
        <w:rPr>
          <w:rStyle w:val="Hyperlink1"/>
          <w:rFonts w:eastAsia="Calibri"/>
        </w:rPr>
        <w:t xml:space="preserve"> – дата, по которую (включительно) Клиенту предоставляется право пользоваться услугами Центра.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Период действия Абонемента на групповые занятия/на индивидуальные занятия</w:t>
      </w:r>
      <w:r>
        <w:rPr>
          <w:rStyle w:val="Hyperlink1"/>
          <w:rFonts w:eastAsia="Calibri"/>
        </w:rPr>
        <w:t xml:space="preserve"> – период, в течение которого Клиенту предоставлено право пользоваться услугами Центра. Исчисляется от даты активации до срока действия.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Правила посещения Центра</w:t>
      </w:r>
      <w:r>
        <w:rPr>
          <w:rStyle w:val="Hyperlink1"/>
          <w:rFonts w:eastAsia="Calibri"/>
        </w:rPr>
        <w:t xml:space="preserve"> – общеустановленные правила поведения на территории Специализированного центра коррекции и развития речи </w:t>
      </w:r>
      <w:proofErr w:type="spellStart"/>
      <w:r>
        <w:rPr>
          <w:rStyle w:val="Hyperlink1"/>
          <w:rFonts w:eastAsia="Calibri"/>
        </w:rPr>
        <w:t>ЛОГОЛЕНДиЯ</w:t>
      </w:r>
      <w:proofErr w:type="spellEnd"/>
      <w:r>
        <w:rPr>
          <w:rStyle w:val="Hyperlink1"/>
          <w:rFonts w:eastAsia="Calibri"/>
        </w:rPr>
        <w:t xml:space="preserve">, принятые в интересах комфорта и безопасности Клиента, размещенные на Сайте.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Базовые услуги</w:t>
      </w:r>
      <w:r>
        <w:rPr>
          <w:rStyle w:val="Hyperlink1"/>
          <w:rFonts w:eastAsia="Calibri"/>
        </w:rPr>
        <w:t xml:space="preserve"> – услуги, включенные в стоимость Абонемента в соответствии с его видом.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Дополнительные услуги</w:t>
      </w:r>
      <w:r>
        <w:rPr>
          <w:rStyle w:val="Hyperlink1"/>
          <w:rFonts w:eastAsia="Calibri"/>
        </w:rPr>
        <w:t xml:space="preserve"> – услуги, оказываемые на основании Абонемента или по разовой оплате в соответствии с утвержденной стоимостью в Прайс-листе. </w:t>
      </w:r>
    </w:p>
    <w:p w:rsidR="00F51B47" w:rsidRDefault="00E95A9E">
      <w:pPr>
        <w:spacing w:line="240" w:lineRule="auto"/>
        <w:ind w:firstLine="709"/>
        <w:jc w:val="both"/>
      </w:pPr>
      <w:r>
        <w:rPr>
          <w:rStyle w:val="afb"/>
          <w:rFonts w:ascii="Times New Roman" w:hAnsi="Times New Roman"/>
          <w:b/>
          <w:bCs/>
          <w:i/>
          <w:iCs/>
          <w:sz w:val="20"/>
          <w:szCs w:val="20"/>
        </w:rPr>
        <w:t>Прайс-лист</w:t>
      </w:r>
      <w:r>
        <w:rPr>
          <w:rStyle w:val="Hyperlink1"/>
          <w:rFonts w:eastAsia="Calibri"/>
        </w:rPr>
        <w:t xml:space="preserve"> – описание и стоимость всех базовых и дополнительных услуг, описание Абонементов, специальные предложения, акции, размещенные на Сайте.</w:t>
      </w:r>
    </w:p>
    <w:p w:rsidR="00F51B47" w:rsidRDefault="00E95A9E">
      <w:pPr>
        <w:pStyle w:val="afa"/>
        <w:keepNext/>
        <w:numPr>
          <w:ilvl w:val="0"/>
          <w:numId w:val="2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F51B47" w:rsidRDefault="00E95A9E">
      <w:pPr>
        <w:spacing w:line="240" w:lineRule="atLeast"/>
        <w:ind w:firstLine="709"/>
        <w:jc w:val="both"/>
      </w:pPr>
      <w:r>
        <w:rPr>
          <w:rStyle w:val="Hyperlink1"/>
          <w:rFonts w:eastAsia="Calibri"/>
        </w:rPr>
        <w:t>Предметом настоящего Договора является предоставление Центром Клиенту услуг, направленных на дополнительное образование детей и взрослых по проведению тестирования, организации консультаций, проведению и организации логопедических, психологических и прочих занятий в Центре в соответствии с условиями настоящего Договора и Приложениями к нему.</w:t>
      </w:r>
    </w:p>
    <w:p w:rsidR="00F51B47" w:rsidRDefault="00E95A9E">
      <w:pPr>
        <w:spacing w:line="240" w:lineRule="atLeast"/>
        <w:ind w:firstLine="709"/>
        <w:jc w:val="both"/>
      </w:pPr>
      <w:r>
        <w:rPr>
          <w:rStyle w:val="Hyperlink1"/>
          <w:rFonts w:eastAsia="Calibri"/>
        </w:rPr>
        <w:t>Форма занятий различается по длительности, численному составу группы. Также учитывается уровень подготовки ребенка и его возраст, направленность группы, количество участников, критерии оценки развития ребенка.</w:t>
      </w:r>
    </w:p>
    <w:p w:rsidR="00F51B47" w:rsidRDefault="00E95A9E">
      <w:pPr>
        <w:spacing w:line="240" w:lineRule="atLeast"/>
        <w:ind w:firstLine="709"/>
        <w:jc w:val="both"/>
      </w:pPr>
      <w:r>
        <w:rPr>
          <w:rStyle w:val="Hyperlink1"/>
          <w:rFonts w:eastAsia="Calibri"/>
        </w:rPr>
        <w:t>Формат проведения занятий – очный, кроме случаев, указанных в п. </w:t>
      </w:r>
      <w:hyperlink w:anchor="bookmark" w:history="1">
        <w:r>
          <w:rPr>
            <w:rStyle w:val="Hyperlink1"/>
            <w:rFonts w:eastAsia="Calibri"/>
          </w:rPr>
          <w:t>4.1.12</w:t>
        </w:r>
      </w:hyperlink>
      <w:r>
        <w:rPr>
          <w:rStyle w:val="Hyperlink1"/>
          <w:rFonts w:eastAsia="Calibri"/>
        </w:rPr>
        <w:t xml:space="preserve"> Договора или приобретения Клиентом услуг, оказываемых в онлайн-формате согласно информации, размещенной на Сайте.</w:t>
      </w:r>
    </w:p>
    <w:p w:rsidR="00F51B47" w:rsidRDefault="00E95A9E">
      <w:pPr>
        <w:pStyle w:val="afa"/>
        <w:keepNext/>
        <w:numPr>
          <w:ilvl w:val="0"/>
          <w:numId w:val="2"/>
        </w:numPr>
        <w:spacing w:before="120" w:after="0"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заключения договора</w:t>
      </w:r>
    </w:p>
    <w:p w:rsidR="00F51B47" w:rsidRDefault="00E95A9E">
      <w:pPr>
        <w:pStyle w:val="afa"/>
        <w:numPr>
          <w:ilvl w:val="1"/>
          <w:numId w:val="2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настоящим Договором Центр принимает на себя обязательства по оказанию услуг для детей в возрасте от 2,5 до 16 лет, родители и/или законные представители которых обратились за услугами, утвержденными в Центре.</w:t>
      </w:r>
    </w:p>
    <w:p w:rsidR="00F51B47" w:rsidRDefault="00E95A9E">
      <w:pPr>
        <w:pStyle w:val="afa"/>
        <w:numPr>
          <w:ilvl w:val="1"/>
          <w:numId w:val="2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Заключение настоящего Договора производится путем присоединения Клиента к настоящему Договору в целом, без каких-либо условий, изъятий и оговорок. </w:t>
      </w:r>
      <w:bookmarkStart w:id="1" w:name="_Ref100313671"/>
      <w:r>
        <w:rPr>
          <w:sz w:val="20"/>
          <w:szCs w:val="20"/>
        </w:rPr>
        <w:t>Настоящий Договор считается заключенным с момента оплаты услуг Клиентом в порядке и на условиях, определенных настоящим Договором. Клиент соглашается с условиями заключения Договора, изложенными в настоящей Оферте.</w:t>
      </w:r>
      <w:bookmarkEnd w:id="1"/>
    </w:p>
    <w:p w:rsidR="00F51B47" w:rsidRDefault="00E95A9E">
      <w:pPr>
        <w:pStyle w:val="afa"/>
        <w:numPr>
          <w:ilvl w:val="1"/>
          <w:numId w:val="2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 434, 437 Гражданского кодекса РФ настоящая Оферта является равносильной договору, подписанному сторонами, имеет юридическую силу и действительна в электронном виде.</w:t>
      </w:r>
    </w:p>
    <w:p w:rsidR="00F51B47" w:rsidRDefault="00E95A9E">
      <w:pPr>
        <w:pStyle w:val="afa"/>
        <w:numPr>
          <w:ilvl w:val="1"/>
          <w:numId w:val="2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 желанию Клиента Договор может быть заключен в письменном виде путем его составления в 2 экземплярах, подписанных обеими Сторонами.</w:t>
      </w:r>
    </w:p>
    <w:p w:rsidR="00F51B47" w:rsidRDefault="00F51B47">
      <w:pPr>
        <w:pStyle w:val="afa"/>
        <w:tabs>
          <w:tab w:val="left" w:pos="709"/>
        </w:tabs>
        <w:spacing w:before="120" w:line="240" w:lineRule="atLeast"/>
        <w:ind w:left="426"/>
        <w:jc w:val="both"/>
      </w:pPr>
    </w:p>
    <w:p w:rsidR="00F51B47" w:rsidRDefault="00E95A9E">
      <w:pPr>
        <w:pStyle w:val="afa"/>
        <w:keepNext/>
        <w:numPr>
          <w:ilvl w:val="0"/>
          <w:numId w:val="3"/>
        </w:numPr>
        <w:spacing w:before="120"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Исполнителя</w:t>
      </w:r>
    </w:p>
    <w:p w:rsidR="00F51B47" w:rsidRDefault="00E95A9E">
      <w:pPr>
        <w:pStyle w:val="afa"/>
        <w:numPr>
          <w:ilvl w:val="1"/>
          <w:numId w:val="3"/>
        </w:numPr>
        <w:spacing w:before="120" w:line="240" w:lineRule="atLeast"/>
        <w:jc w:val="both"/>
        <w:rPr>
          <w:b/>
          <w:bCs/>
          <w:sz w:val="20"/>
          <w:szCs w:val="20"/>
        </w:rPr>
      </w:pPr>
      <w:r>
        <w:rPr>
          <w:rStyle w:val="afb"/>
          <w:b/>
          <w:bCs/>
          <w:sz w:val="20"/>
          <w:szCs w:val="20"/>
          <w:u w:val="single"/>
        </w:rPr>
        <w:t xml:space="preserve">Центр обязуется: 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Клиента о консультациях и занятиях, проводимых в Центре, а также о времени их проведения.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группы для занятий численностью не более 15 человек.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и обеспечить надлежащее оказание услуг в объеме и на условиях, определяемых настоящим Договором и Приложениями к нему.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предоставить Клиенту необходимую информацию о предоставляемых услугах: виды Абонементов, сведения о базовых услугах, перечень и стоимость оказываемых дополнительных услуг, условия акций и специальных предложений, расписание занятий, правила посещения Центра. 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Работать по утвержденному Центром режиму работы. 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соблюдение требований пожарной безопасности и санитарных норм и правил.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Сохранять конфиденциальность информации, полученной от Клиента при заключении настоящего Договора, а также результаты проводимых заключений.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информацию, носящую рекомендательный характер в отношении результатов тестирования, полученных в процессе оказания услуг. 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Отслеживать динамику в развитии ребенка и эффективность оказываемой ему помощи в сфере своей компетентности. Своевременно информировать Клиента или иного законного представителя о трудностях, возникающих в течение работы специалиста с ребенком.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привлеченных Центром.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случае возникновения ситуаций, требующих медицинской помощи, Центр незамедлительно обязуется уведомить об этом Клиента (в случае отсутствия Клиента в помещении Центра) и вызвать скорую медицинскую помощь.</w:t>
      </w:r>
    </w:p>
    <w:p w:rsidR="00F51B47" w:rsidRDefault="00E95A9E">
      <w:pPr>
        <w:pStyle w:val="afa"/>
        <w:numPr>
          <w:ilvl w:val="2"/>
          <w:numId w:val="5"/>
        </w:numPr>
        <w:spacing w:before="120" w:line="240" w:lineRule="atLeast"/>
        <w:jc w:val="both"/>
        <w:rPr>
          <w:sz w:val="20"/>
          <w:szCs w:val="20"/>
        </w:rPr>
      </w:pPr>
      <w:bookmarkStart w:id="2" w:name="_Ref1003128401"/>
      <w:r>
        <w:rPr>
          <w:sz w:val="20"/>
          <w:szCs w:val="20"/>
        </w:rPr>
        <w:t>В случае форс-мажорной ситуации, при которой Центр не имеет возможности оказать услуги на территории Центра, Центр обязуется предоставить занятия в онлайн-формате.</w:t>
      </w:r>
      <w:bookmarkEnd w:id="2"/>
    </w:p>
    <w:p w:rsidR="00F51B47" w:rsidRDefault="00E95A9E">
      <w:pPr>
        <w:pStyle w:val="afa"/>
        <w:numPr>
          <w:ilvl w:val="1"/>
          <w:numId w:val="6"/>
        </w:numPr>
        <w:spacing w:before="120" w:line="240" w:lineRule="atLeast"/>
        <w:jc w:val="both"/>
        <w:rPr>
          <w:b/>
          <w:bCs/>
          <w:sz w:val="20"/>
          <w:szCs w:val="20"/>
        </w:rPr>
      </w:pPr>
      <w:r>
        <w:rPr>
          <w:rStyle w:val="afb"/>
          <w:b/>
          <w:bCs/>
          <w:sz w:val="20"/>
          <w:szCs w:val="20"/>
          <w:u w:val="single"/>
        </w:rPr>
        <w:t>Центр имеет право: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Свободно выбирать, разрабатывать и внедрять в процесс занятия новые, в том числе авторские методики, способствующие повышению качества оказываемых услуг.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устанавливать дни и продолжительность занятий с учетом допустимых медико-санитарных норм.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Утверждать и изменять расписание групповых занятий и заявленных специалистов.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Утверждать и изменять график работы специалистов, а также заменять отсутствующего длительное время специалиста другим, не уступающим по квалификации.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Изменять график работы Центра в целом или отдельных его помещений при условии размещения информации в общедоступных местах на территории Центра или на Сайте.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Утверждать и изменять стоимость и перечень оказываемых услуг, обеспечивая доступность данной информации на территории Центра и на Сайте за 15 календарных дней до начала введения указанных изменений.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одностороннем порядке внести изменения в настоящую Оферту, которые вступают в силу по истечении 15 календарных дней с момента опубликования новой оферты на Сайте. Продолжение пользования услугой Клиентом через 15 календарных дней после уведомления будет рассматриваться как согласие (акцепт) Клиента с внесенными изменениями и дополнениями.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Центр оставляет за собой право не допустить к занятиям ребенка с симптомами ОРВИ или иного инфекционного заболевания. В этом случае занятие считается пропущенным.</w:t>
      </w:r>
    </w:p>
    <w:p w:rsidR="00F51B47" w:rsidRDefault="00E95A9E">
      <w:pPr>
        <w:pStyle w:val="afa"/>
        <w:numPr>
          <w:ilvl w:val="2"/>
          <w:numId w:val="8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Центр оставляет за собой право отстранить от занятий ребенка в случае его немотивированного агрессивного поведения. В этом случае плата за неиспользованные занятия возвращается Клиенту. Также Центр может рекомендовать индивидуальные занятия по Прайс-листу и расписанию, утвержденному Центром.</w:t>
      </w:r>
    </w:p>
    <w:p w:rsidR="00F51B47" w:rsidRDefault="00E95A9E">
      <w:pPr>
        <w:pStyle w:val="afa"/>
        <w:numPr>
          <w:ilvl w:val="2"/>
          <w:numId w:val="8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 занятиях производить фото- и видеосъемку и использовать ее строго по своему назначению.</w:t>
      </w:r>
    </w:p>
    <w:p w:rsidR="00F51B47" w:rsidRDefault="00E95A9E">
      <w:pPr>
        <w:pStyle w:val="afa"/>
        <w:numPr>
          <w:ilvl w:val="2"/>
          <w:numId w:val="8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Расторгнуть настоящий Договор с Клиентом в одностороннем порядке без сохранения места в группе, в случае нарушения Клиентом обязательств по оплате услуг более чем на 7 календарных дней, а также за грубые нарушения Правил посещения Центра</w:t>
      </w:r>
    </w:p>
    <w:p w:rsidR="00F51B47" w:rsidRDefault="00E95A9E">
      <w:pPr>
        <w:pStyle w:val="afa"/>
        <w:numPr>
          <w:ilvl w:val="2"/>
          <w:numId w:val="8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При этом грубым нарушением Правил посещения Центра является:</w:t>
      </w:r>
    </w:p>
    <w:p w:rsidR="00F51B47" w:rsidRDefault="00E95A9E">
      <w:pPr>
        <w:pStyle w:val="afa"/>
        <w:numPr>
          <w:ilvl w:val="0"/>
          <w:numId w:val="10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Клиентом и/или ребенком, родителем/законным представителем которого является Клиент, ненормативной лексики;</w:t>
      </w:r>
    </w:p>
    <w:p w:rsidR="00F51B47" w:rsidRDefault="00E95A9E">
      <w:pPr>
        <w:pStyle w:val="afa"/>
        <w:numPr>
          <w:ilvl w:val="0"/>
          <w:numId w:val="10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оскорбление других Клиентов (в том числе, других детей) Центра или сотрудников Центра.</w:t>
      </w:r>
    </w:p>
    <w:p w:rsidR="00F51B47" w:rsidRDefault="00E95A9E">
      <w:pPr>
        <w:pStyle w:val="afa"/>
        <w:numPr>
          <w:ilvl w:val="0"/>
          <w:numId w:val="10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порча имущества центра,</w:t>
      </w:r>
    </w:p>
    <w:p w:rsidR="00F51B47" w:rsidRDefault="00E95A9E">
      <w:pPr>
        <w:pStyle w:val="afa"/>
        <w:numPr>
          <w:ilvl w:val="0"/>
          <w:numId w:val="10"/>
        </w:num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создание помех к проведению занятий специалистов.</w:t>
      </w:r>
    </w:p>
    <w:p w:rsidR="00F51B47" w:rsidRDefault="00F51B47">
      <w:pPr>
        <w:pStyle w:val="afa"/>
        <w:tabs>
          <w:tab w:val="left" w:pos="709"/>
        </w:tabs>
        <w:spacing w:line="240" w:lineRule="atLeast"/>
        <w:ind w:left="426"/>
        <w:jc w:val="both"/>
      </w:pP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Клиента</w:t>
      </w:r>
    </w:p>
    <w:p w:rsidR="00F51B47" w:rsidRDefault="00E95A9E">
      <w:pPr>
        <w:pStyle w:val="afa"/>
        <w:keepNext/>
        <w:numPr>
          <w:ilvl w:val="1"/>
          <w:numId w:val="11"/>
        </w:numPr>
        <w:spacing w:before="0" w:after="0" w:line="240" w:lineRule="atLeast"/>
        <w:jc w:val="both"/>
        <w:rPr>
          <w:b/>
          <w:bCs/>
          <w:sz w:val="20"/>
          <w:szCs w:val="20"/>
        </w:rPr>
      </w:pPr>
      <w:r>
        <w:rPr>
          <w:rStyle w:val="afb"/>
          <w:b/>
          <w:bCs/>
          <w:sz w:val="20"/>
          <w:szCs w:val="20"/>
          <w:u w:val="single"/>
        </w:rPr>
        <w:t xml:space="preserve">Клиент обязан: 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контактной информации сообщить об этом в Центр любым удобным средством связи.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посещение занятий ребенком в соответствии с режимом работы Центра и периодом действия Абонемента.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Ознакомиться и соблюдать Правила посещения Центра и требования техники безопасности и санитарных норм.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оплачивать услуги в соответствии с их утвержденной в Прайс-листе стоимостью.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Центра.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Обращаться к сотрудникам Центра и детям в уважительном тоне в соответствии с этикой.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Клиент несет ответственность за жизнь и здоровье находящегося в Центре ребенка, которому оказываются услуги по настоящему Договору.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заключения невролога / педиатра / </w:t>
      </w:r>
      <w:proofErr w:type="spellStart"/>
      <w:r>
        <w:rPr>
          <w:sz w:val="20"/>
          <w:szCs w:val="20"/>
        </w:rPr>
        <w:t>эпилептолога</w:t>
      </w:r>
      <w:proofErr w:type="spellEnd"/>
      <w:r>
        <w:rPr>
          <w:sz w:val="20"/>
          <w:szCs w:val="20"/>
        </w:rPr>
        <w:t xml:space="preserve"> / психиатра если ребенок был на приеме или наблюдался у одного или нескольких вышеперечисленных врачей. Сокрытие медицинских диагнозов и противопоказаний у ребенка или предполагаемых у ребенка может привести к некорректной работе специалиста с ребенком. В данном случае Центр не несет ответственности за результат занятий, полученных на территории Центра.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Клиент дает согласие на получение информации, в том числе, рекламного характера, от Исполнителя в виде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сообщений на адрес электронной почты клиента, посредством смс-сообщений или телефонных звонков представителей Центра по номеру телефона: +7 (495) 135-37-88; </w:t>
      </w:r>
    </w:p>
    <w:p w:rsidR="00F51B47" w:rsidRDefault="00E95A9E">
      <w:pPr>
        <w:pStyle w:val="afa"/>
        <w:tabs>
          <w:tab w:val="left" w:pos="709"/>
        </w:tabs>
        <w:spacing w:before="0" w:after="0" w:line="240" w:lineRule="atLeast"/>
        <w:ind w:left="426"/>
        <w:jc w:val="both"/>
      </w:pPr>
      <w:r>
        <w:rPr>
          <w:rStyle w:val="afb"/>
          <w:sz w:val="20"/>
          <w:szCs w:val="20"/>
        </w:rPr>
        <w:t>+7 (985) 393-92-88.</w:t>
      </w:r>
    </w:p>
    <w:p w:rsidR="00F51B47" w:rsidRDefault="00E95A9E">
      <w:pPr>
        <w:pStyle w:val="afa"/>
        <w:numPr>
          <w:ilvl w:val="2"/>
          <w:numId w:val="13"/>
        </w:numPr>
        <w:spacing w:before="0" w:after="0"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 невозможности посещения Центра в случае форс-мажорных ситуаций Клиент обязан использовать занятия в формате онлайн.</w:t>
      </w:r>
    </w:p>
    <w:p w:rsidR="00F51B47" w:rsidRDefault="00E95A9E">
      <w:pPr>
        <w:pStyle w:val="afa"/>
        <w:keepNext/>
        <w:numPr>
          <w:ilvl w:val="1"/>
          <w:numId w:val="14"/>
        </w:numPr>
        <w:spacing w:before="0" w:after="0" w:line="240" w:lineRule="atLeast"/>
        <w:jc w:val="both"/>
        <w:rPr>
          <w:b/>
          <w:bCs/>
          <w:sz w:val="20"/>
          <w:szCs w:val="20"/>
        </w:rPr>
      </w:pPr>
      <w:r>
        <w:rPr>
          <w:rStyle w:val="afb"/>
          <w:b/>
          <w:bCs/>
          <w:sz w:val="20"/>
          <w:szCs w:val="20"/>
          <w:u w:val="single"/>
        </w:rPr>
        <w:t>Клиент имеет право:</w:t>
      </w:r>
    </w:p>
    <w:p w:rsidR="00F51B47" w:rsidRDefault="00E95A9E">
      <w:pPr>
        <w:pStyle w:val="afa"/>
        <w:numPr>
          <w:ilvl w:val="2"/>
          <w:numId w:val="16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Требовать от Центра предоставления услуг в полном объеме в соответствии с видом Абонемента и условиями настоящего Договора. </w:t>
      </w:r>
    </w:p>
    <w:p w:rsidR="00F51B47" w:rsidRDefault="00E95A9E">
      <w:pPr>
        <w:pStyle w:val="afa"/>
        <w:numPr>
          <w:ilvl w:val="2"/>
          <w:numId w:val="17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Получать необходимую и достоверную информацию о работе Центра и оказываемых услугах.</w:t>
      </w:r>
    </w:p>
    <w:p w:rsidR="00F51B47" w:rsidRDefault="00E95A9E">
      <w:pPr>
        <w:pStyle w:val="afa"/>
        <w:numPr>
          <w:ilvl w:val="2"/>
          <w:numId w:val="17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Направлять Центру свои пожелания, предложения и рекомендации по каждому виду услуг в письменной форме. </w:t>
      </w:r>
    </w:p>
    <w:p w:rsidR="00F51B47" w:rsidRDefault="00E95A9E">
      <w:pPr>
        <w:pStyle w:val="afa"/>
        <w:numPr>
          <w:ilvl w:val="2"/>
          <w:numId w:val="17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Посещать индивидуальные занятия своего ребенка, заранее предупредив администратора Центра.</w:t>
      </w:r>
    </w:p>
    <w:p w:rsidR="00F51B47" w:rsidRDefault="00E95A9E">
      <w:pPr>
        <w:pStyle w:val="afa"/>
        <w:numPr>
          <w:ilvl w:val="2"/>
          <w:numId w:val="17"/>
        </w:numPr>
        <w:spacing w:before="0" w:after="0" w:line="240" w:lineRule="atLeast"/>
        <w:jc w:val="both"/>
        <w:rPr>
          <w:sz w:val="20"/>
          <w:szCs w:val="20"/>
        </w:rPr>
      </w:pPr>
      <w:bookmarkStart w:id="3" w:name="_Ref100313699"/>
      <w:r>
        <w:rPr>
          <w:sz w:val="20"/>
          <w:szCs w:val="20"/>
        </w:rPr>
        <w:t>Расторгнуть настоящий Договор досрочно в одностороннем порядке, при условии предварительного письменного уведомления об этом Центра за 3 календарных дня до даты приостановки занятий.</w:t>
      </w:r>
      <w:bookmarkEnd w:id="3"/>
    </w:p>
    <w:p w:rsidR="00F51B47" w:rsidRDefault="00E95A9E">
      <w:pPr>
        <w:pStyle w:val="afa"/>
        <w:numPr>
          <w:ilvl w:val="2"/>
          <w:numId w:val="17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Приостанавливать действие абонемента сроком более чем на 14 календарных дней по предварительному письменному заявлению один раз в год. </w:t>
      </w:r>
    </w:p>
    <w:p w:rsidR="00F51B47" w:rsidRDefault="00F51B47">
      <w:pPr>
        <w:pStyle w:val="afa"/>
        <w:spacing w:before="0" w:after="0" w:line="240" w:lineRule="atLeast"/>
        <w:ind w:left="426"/>
        <w:jc w:val="both"/>
      </w:pPr>
    </w:p>
    <w:p w:rsidR="00F51B47" w:rsidRDefault="00E95A9E">
      <w:pPr>
        <w:pStyle w:val="afa"/>
        <w:keepNext/>
        <w:numPr>
          <w:ilvl w:val="0"/>
          <w:numId w:val="18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Стоимость услуг, порядок расчетов и правила предоставления услуг по Договору</w:t>
      </w:r>
    </w:p>
    <w:p w:rsidR="00F51B47" w:rsidRDefault="00E95A9E">
      <w:pPr>
        <w:pStyle w:val="afa"/>
        <w:numPr>
          <w:ilvl w:val="1"/>
          <w:numId w:val="19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перечень предоставляемых услуг определяется утвержденным Центром Прайс-листом.</w:t>
      </w:r>
    </w:p>
    <w:p w:rsidR="00F51B47" w:rsidRDefault="00E95A9E">
      <w:pPr>
        <w:pStyle w:val="afa"/>
        <w:numPr>
          <w:ilvl w:val="1"/>
          <w:numId w:val="20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Услуги оплачиваются до их фактического оказания Центром в соответствии с Прайс-листом в размере 100 % предоплаты. При этом обязанность Клиента по оплате услуг Центра считается исполненной с даты поступления денежных средств на расчетный счет Центра.</w:t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Абонемент на 8 индивидуальных или групповых занятий действует в течение одного календарного месяца с первого числа каждого месяца. Если Клиент обратился в Центр в середине или конце месяца, то в текущем месяце Клиент может купить Абонемент на оставшееся количество занятий до конца месяца. Во все последующие месяцы Абонемент будет продаваться Клиенту только на полный месяц или с возможностью оплачивать занятия разово. </w:t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Активация Абонемента происходит с момента посещения первого занятия по Абонементу.</w:t>
      </w:r>
      <w:r>
        <w:rPr>
          <w:rFonts w:ascii="Arial Unicode MS" w:hAnsi="Arial Unicode MS"/>
          <w:sz w:val="20"/>
          <w:szCs w:val="20"/>
        </w:rPr>
        <w:br/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пропуска занятий оплата пропущенных занятий не возвращается Клиенту. Оплаченные, но неиспользованные по вине Клиента услуги, считаются оказанными, стоимость их не возвращается, согласно Приложению № 2 (Правила использования Абонемента). Оплаченные, но не посещенные занятия без справки о болезни ребенка считаются реализованными, оплата за реализованное занятие не возвращается, согласно Приложению № 2 (Правила использования абонемента).</w:t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Клиент вправе воспользоваться услугой Разового посещения без приобретения Абонемента неограниченное количество раз по предварительной оплате предстоящего занятия в размере 100% от стоимости занятия (распространяется на специалистов Центра уровня «Мастер»).</w:t>
      </w:r>
    </w:p>
    <w:p w:rsidR="00F51B47" w:rsidRPr="004A69BD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Индивидуальные занятия по абонементу не переносятся и считаются использованными в случае </w:t>
      </w:r>
      <w:r w:rsidRPr="004A69BD">
        <w:rPr>
          <w:sz w:val="20"/>
          <w:szCs w:val="20"/>
        </w:rPr>
        <w:t>отсутствии справки о болезни ребенка.</w:t>
      </w:r>
    </w:p>
    <w:p w:rsidR="00F51B47" w:rsidRPr="004A69BD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 w:rsidRPr="004A69BD">
        <w:rPr>
          <w:sz w:val="20"/>
          <w:szCs w:val="20"/>
        </w:rPr>
        <w:t>Пропущенные занятия по болезни со справкой Клиент может отработать занятия внутри того же календарного месяца, когда был приобретен Абонемент.</w:t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 w:rsidRPr="004A69BD">
        <w:rPr>
          <w:sz w:val="20"/>
          <w:szCs w:val="20"/>
        </w:rPr>
        <w:t>В случае отсутствия специалиста Центр имеет право предложить другого спе</w:t>
      </w:r>
      <w:r w:rsidR="004A69BD" w:rsidRPr="004A69BD">
        <w:rPr>
          <w:sz w:val="20"/>
          <w:szCs w:val="20"/>
        </w:rPr>
        <w:t xml:space="preserve">циалиста, </w:t>
      </w:r>
      <w:r w:rsidRPr="004A69BD">
        <w:rPr>
          <w:sz w:val="20"/>
          <w:szCs w:val="20"/>
        </w:rPr>
        <w:t>согла</w:t>
      </w:r>
      <w:r>
        <w:rPr>
          <w:sz w:val="20"/>
          <w:szCs w:val="20"/>
        </w:rPr>
        <w:t>сно Приложению № 2 (Правила использования Абонемента).</w:t>
      </w:r>
    </w:p>
    <w:p w:rsidR="00F51B47" w:rsidRDefault="00E95A9E">
      <w:pPr>
        <w:pStyle w:val="afa"/>
        <w:numPr>
          <w:ilvl w:val="1"/>
          <w:numId w:val="21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При выборе Клиентом услуги Разового посещения дни и время посещений не закрепляются. Центр вправе отказать Клиенту в оказании услуги Разового посещения при отсутствии свободных мест, в случае если Клиент не произвел предварительно (не менее чем за 1 рабочий день) запись на определенное время.</w:t>
      </w: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Договора. Досрочное прекращение Договора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действует с момента акцепта настоящей Публичной оферты Клиентом (п. </w:t>
      </w:r>
      <w:hyperlink w:anchor="bookmark1" w:history="1">
        <w:r>
          <w:rPr>
            <w:sz w:val="20"/>
            <w:szCs w:val="20"/>
          </w:rPr>
          <w:t>3.3</w:t>
        </w:r>
      </w:hyperlink>
      <w:r>
        <w:rPr>
          <w:sz w:val="20"/>
          <w:szCs w:val="20"/>
        </w:rPr>
        <w:t xml:space="preserve"> Договора).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После оказания услуг обязанности Центра в части предоставления услуг считаются выполненными в полном объеме, услуги оказанными, все обязательства перед Клиентом прекращаются. Настоящая оферта действует до момента отзыва акцепта Публичной оферты или до момента ее фактического исполнения в зависимости от того, что наступит раньше.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по желанию одной из сторон.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случае досрочного расторжения настоящего Договора по инициативе Клиента с предварительным уведомлением Центра согласно п. </w:t>
      </w:r>
      <w:hyperlink w:anchor="bookmark2" w:history="1">
        <w:r>
          <w:rPr>
            <w:sz w:val="20"/>
            <w:szCs w:val="20"/>
          </w:rPr>
          <w:t>5.2.5</w:t>
        </w:r>
      </w:hyperlink>
      <w:r>
        <w:rPr>
          <w:sz w:val="20"/>
          <w:szCs w:val="20"/>
        </w:rPr>
        <w:t xml:space="preserve"> настоящего Договора, Центр осуществляет возврат стоимости оплаченных, но не использованных услуг в размере 60 % от стоимости оставшихся неиспользованных услуг. Если оплата Клиентом произведена наличными деньгами, то возврат происходит наличными деньгами. Если оплата произведена по безналичному расчету, то возврат происходит по безналичному расчету.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получения возврата по действующему Договору необходимо заполнить заявление установленного образца.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Возврат производится в течение периода от 3 до 20 рабочих дней с момента написания Клиентом заявления о возврате и подачи его в Центр.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случае досрочного расторжения настоящего Договора по инициативе Клиента без предварительного письменного уведомления Центра согласно п. </w:t>
      </w:r>
      <w:hyperlink w:anchor="bookmark3" w:history="1">
        <w:r>
          <w:rPr>
            <w:sz w:val="20"/>
            <w:szCs w:val="20"/>
          </w:rPr>
          <w:t>5.2.5</w:t>
        </w:r>
      </w:hyperlink>
      <w:r>
        <w:rPr>
          <w:sz w:val="20"/>
          <w:szCs w:val="20"/>
        </w:rPr>
        <w:t xml:space="preserve"> настоящего Договора, стоимость неиспользованных услуг не подлежит возврату.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досрочного расторжения настоящего Договора по инициативе Центра при условии грубого и/или неоднократного нарушения Правил посещения Центра действие настоящего Договора прекращается с момента выявления факта нарушения без компенсации за неиспользованные услуги.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 и условия настоящего Договора, а также изменения или дополнения Договора распространяются на Абонементы, купленные после вступления в силу настоящего Договора.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Договор с Клиентом расторгается в одностороннем порядке в случае нарушения Клиентом обязательств по оплате услуг более чем на 7 календарных дней.</w:t>
      </w:r>
    </w:p>
    <w:p w:rsidR="00F51B47" w:rsidRDefault="00F51B47">
      <w:pPr>
        <w:pStyle w:val="afa"/>
        <w:spacing w:before="0" w:after="0" w:line="240" w:lineRule="atLeast"/>
        <w:ind w:left="426"/>
        <w:jc w:val="both"/>
      </w:pP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Центр не несет ответственности за вред, причиненный жизни и здоровью Клиента, доверенных лиц и лиц, присутствующих в Центре совместно с Клиентом, в случаях ненадлежащего исполнения ими </w:t>
      </w:r>
      <w:r>
        <w:rPr>
          <w:sz w:val="20"/>
          <w:szCs w:val="20"/>
        </w:rPr>
        <w:lastRenderedPageBreak/>
        <w:t xml:space="preserve">обязательств по настоящему Договору, нарушений требований специалистов Центра и Правил посещения Центра.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Клиент несет материальную ответственность за порчу имущества и оборудования Центра, за исключением его физического износа.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Центр не несет ответственность за сохранность личных вещей Клиентов, оставленных на территории Центра без присмотра.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Центр не несет ответственности за технические неудобства, вызванные проведением коммунальными службами сезонных, профилактических и аварийных работ.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споры и разногласия между Сторонами по настоящему Договору разрешаются путем переговоров. В случае невозможности урегулирования споров и разногласий путем переговоров, они подлежат рассмотрению в судебном порядке.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Клиент оставляет Центру контакты лица для связи и передачи информации по вопросам изменения графика посещения, отмены занятий или прочих изменившихся условий.</w:t>
      </w:r>
    </w:p>
    <w:p w:rsidR="00F51B47" w:rsidRDefault="00F51B47">
      <w:pPr>
        <w:pStyle w:val="afa"/>
        <w:tabs>
          <w:tab w:val="left" w:pos="709"/>
        </w:tabs>
        <w:spacing w:line="240" w:lineRule="atLeast"/>
        <w:ind w:left="709"/>
        <w:jc w:val="both"/>
      </w:pP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Конфиденциальность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Режим конфиденциальности распространяется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 информации, признаваемой в соответствии с настоящей Офертой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Обязательства о конфиденциальности сохраняют силу </w:t>
      </w:r>
      <w:r>
        <w:rPr>
          <w:rStyle w:val="afb"/>
        </w:rPr>
        <w:t>бессрочно</w:t>
      </w:r>
      <w:r>
        <w:rPr>
          <w:sz w:val="20"/>
          <w:szCs w:val="20"/>
        </w:rPr>
        <w:t xml:space="preserve"> вне зависимости от истечения срока действия или расторжения Договора.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За нарушение режима конфиденциальности Сторона, совершившая подобное нарушение, обязана возместить другой Стороне убытки, возникшие в связи с этим нарушением.</w:t>
      </w:r>
    </w:p>
    <w:p w:rsidR="00F51B47" w:rsidRDefault="00F51B47">
      <w:pPr>
        <w:pStyle w:val="afa"/>
        <w:spacing w:before="0" w:after="0" w:line="240" w:lineRule="atLeast"/>
        <w:ind w:left="426"/>
        <w:jc w:val="both"/>
      </w:pP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Обстоятельства непреодолимой силы (форс-мажор)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bookmarkStart w:id="4" w:name="_Ref100313972"/>
      <w:r>
        <w:rPr>
          <w:sz w:val="20"/>
          <w:szCs w:val="20"/>
        </w:rPr>
        <w:t>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событий, которые стороны не могли ни предвидеть или предотвратить разумными мерами, таких как: стихийные бедствия, война, принятие законодательных актов, ведущих к изменениям в гражданском и налоговом законодательстве, действия органов государственной власти.</w:t>
      </w:r>
      <w:bookmarkEnd w:id="4"/>
      <w:r>
        <w:rPr>
          <w:sz w:val="20"/>
          <w:szCs w:val="20"/>
        </w:rPr>
        <w:t xml:space="preserve">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При наступлении обстоятельств, указанных в п. </w:t>
      </w:r>
      <w:hyperlink w:anchor="bookmark4" w:history="1">
        <w:r>
          <w:rPr>
            <w:sz w:val="20"/>
            <w:szCs w:val="20"/>
          </w:rPr>
          <w:t>10.1</w:t>
        </w:r>
      </w:hyperlink>
      <w:r>
        <w:rPr>
          <w:sz w:val="20"/>
          <w:szCs w:val="20"/>
        </w:rPr>
        <w:t xml:space="preserve"> настоящего Договора, Сторона, которой стало известно о таких обстоятельствах, должна в течение 3 календарных дней известить о них в письменном виде другую Сторону.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прекращения действия обстоятельств непреодолимой силы, стороны прикладывают все усилия к тому, чтобы в кратчайшие сроки исполнить обязательства по настоящему Договору. </w:t>
      </w:r>
    </w:p>
    <w:p w:rsidR="00F51B47" w:rsidRDefault="00E95A9E">
      <w:pPr>
        <w:pStyle w:val="afa"/>
        <w:numPr>
          <w:ilvl w:val="1"/>
          <w:numId w:val="22"/>
        </w:numPr>
        <w:spacing w:before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Все Приложения к настоящему Договору являются его неотъемлемой частью и включают в себя:</w:t>
      </w:r>
    </w:p>
    <w:p w:rsidR="00F51B47" w:rsidRDefault="00E95A9E">
      <w:pPr>
        <w:pStyle w:val="afa"/>
        <w:tabs>
          <w:tab w:val="left" w:pos="709"/>
        </w:tabs>
        <w:spacing w:line="240" w:lineRule="atLeast"/>
        <w:ind w:left="709"/>
        <w:jc w:val="both"/>
      </w:pPr>
      <w:r>
        <w:rPr>
          <w:rStyle w:val="afb"/>
          <w:sz w:val="20"/>
          <w:szCs w:val="20"/>
        </w:rPr>
        <w:t>Приложение</w:t>
      </w:r>
      <w:r w:rsidR="004A69BD">
        <w:rPr>
          <w:rStyle w:val="afb"/>
          <w:sz w:val="20"/>
          <w:szCs w:val="20"/>
        </w:rPr>
        <w:t xml:space="preserve"> № 1 «Правила посещения Центра» -  подписывается Клиентом.</w:t>
      </w:r>
    </w:p>
    <w:p w:rsidR="00F51B47" w:rsidRDefault="004A69BD">
      <w:pPr>
        <w:pStyle w:val="afa"/>
        <w:tabs>
          <w:tab w:val="left" w:pos="709"/>
        </w:tabs>
        <w:spacing w:line="240" w:lineRule="atLeast"/>
        <w:ind w:left="709"/>
        <w:jc w:val="both"/>
      </w:pPr>
      <w:r>
        <w:rPr>
          <w:rStyle w:val="afb"/>
          <w:sz w:val="20"/>
          <w:szCs w:val="20"/>
        </w:rPr>
        <w:t>Приложение № 2 «</w:t>
      </w:r>
      <w:r w:rsidR="00E95A9E">
        <w:rPr>
          <w:rStyle w:val="afb"/>
          <w:sz w:val="20"/>
          <w:szCs w:val="20"/>
        </w:rPr>
        <w:t>П</w:t>
      </w:r>
      <w:r>
        <w:rPr>
          <w:rStyle w:val="afb"/>
          <w:sz w:val="20"/>
          <w:szCs w:val="20"/>
        </w:rPr>
        <w:t xml:space="preserve">равила использования абонемента» -  </w:t>
      </w:r>
      <w:r>
        <w:rPr>
          <w:rStyle w:val="afb"/>
          <w:sz w:val="20"/>
          <w:szCs w:val="20"/>
        </w:rPr>
        <w:t>подписывается Клиентом.</w:t>
      </w:r>
    </w:p>
    <w:p w:rsidR="00F51B47" w:rsidRDefault="00F51B47">
      <w:pPr>
        <w:pStyle w:val="afa"/>
        <w:tabs>
          <w:tab w:val="left" w:pos="709"/>
        </w:tabs>
        <w:spacing w:line="240" w:lineRule="atLeast"/>
        <w:ind w:firstLine="709"/>
        <w:jc w:val="both"/>
      </w:pPr>
    </w:p>
    <w:p w:rsidR="00F51B47" w:rsidRDefault="00E95A9E">
      <w:pPr>
        <w:pStyle w:val="afa"/>
        <w:keepNext/>
        <w:numPr>
          <w:ilvl w:val="0"/>
          <w:numId w:val="11"/>
        </w:numP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Реквизиты Центра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51B47">
        <w:trPr>
          <w:trHeight w:val="232"/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B47" w:rsidRDefault="00E95A9E">
            <w:pPr>
              <w:pStyle w:val="TableContents"/>
              <w:keepNext/>
              <w:spacing w:line="240" w:lineRule="atLeast"/>
              <w:jc w:val="both"/>
            </w:pPr>
            <w:r>
              <w:rPr>
                <w:rStyle w:val="afb"/>
                <w:b/>
                <w:bCs/>
                <w:sz w:val="20"/>
                <w:szCs w:val="20"/>
              </w:rPr>
              <w:t>Центр</w:t>
            </w:r>
          </w:p>
        </w:tc>
      </w:tr>
      <w:tr w:rsidR="00F51B47">
        <w:trPr>
          <w:trHeight w:val="4792"/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B47" w:rsidRDefault="00E95A9E">
            <w:pPr>
              <w:pStyle w:val="TableContents"/>
              <w:spacing w:line="240" w:lineRule="atLeast"/>
              <w:jc w:val="both"/>
              <w:rPr>
                <w:rStyle w:val="afb"/>
                <w:b/>
                <w:bCs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 xml:space="preserve">Обособленное подразделение общества </w:t>
            </w:r>
          </w:p>
          <w:p w:rsidR="00F51B47" w:rsidRDefault="00E95A9E">
            <w:pPr>
              <w:pStyle w:val="TableContents"/>
              <w:spacing w:line="240" w:lineRule="atLeast"/>
              <w:jc w:val="both"/>
              <w:rPr>
                <w:rStyle w:val="afb"/>
                <w:b/>
                <w:bCs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 xml:space="preserve">с ограниченной ответственностью </w:t>
            </w:r>
          </w:p>
          <w:p w:rsidR="00F51B47" w:rsidRDefault="00E95A9E">
            <w:pPr>
              <w:pStyle w:val="TableContents"/>
              <w:spacing w:line="240" w:lineRule="atLeast"/>
              <w:jc w:val="both"/>
              <w:rPr>
                <w:rStyle w:val="afb"/>
                <w:b/>
                <w:bCs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«Красивая речь»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Адреса:</w:t>
            </w:r>
            <w:r>
              <w:rPr>
                <w:rStyle w:val="afb"/>
                <w:sz w:val="20"/>
                <w:szCs w:val="20"/>
              </w:rPr>
              <w:t xml:space="preserve"> 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-141407, Московская область, г. Красногорск, Красногорский бульвар, д. 26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-143401,</w:t>
            </w:r>
            <w:r>
              <w:rPr>
                <w:rStyle w:val="afc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b"/>
                <w:sz w:val="20"/>
                <w:szCs w:val="20"/>
              </w:rPr>
              <w:t>Московская область, г. Красногорск, Красногорский бульвар, д. 13, к.1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 xml:space="preserve">-143407, Московская область, </w:t>
            </w:r>
            <w:proofErr w:type="spellStart"/>
            <w:r>
              <w:rPr>
                <w:rStyle w:val="afb"/>
                <w:sz w:val="20"/>
                <w:szCs w:val="20"/>
              </w:rPr>
              <w:t>г.Химки</w:t>
            </w:r>
            <w:proofErr w:type="spellEnd"/>
            <w:r>
              <w:rPr>
                <w:rStyle w:val="afb"/>
                <w:sz w:val="20"/>
                <w:szCs w:val="20"/>
              </w:rPr>
              <w:t>, Проспект Мельникова 29</w:t>
            </w:r>
          </w:p>
          <w:p w:rsidR="00F51B47" w:rsidRDefault="00F51B47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b/>
                <w:bCs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Банк получателя ВТБ. Дополнительный офис «Красногорский»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ИНН/КПП</w:t>
            </w:r>
            <w:r>
              <w:rPr>
                <w:rStyle w:val="afb"/>
                <w:sz w:val="20"/>
                <w:szCs w:val="20"/>
              </w:rPr>
              <w:t xml:space="preserve"> 5024154217/502401001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ОГРН</w:t>
            </w:r>
            <w:r>
              <w:rPr>
                <w:rStyle w:val="afb"/>
                <w:sz w:val="20"/>
                <w:szCs w:val="20"/>
              </w:rPr>
              <w:t xml:space="preserve"> 1155024003375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Р/с:</w:t>
            </w:r>
            <w:r>
              <w:rPr>
                <w:rStyle w:val="afb"/>
                <w:sz w:val="20"/>
                <w:szCs w:val="20"/>
              </w:rPr>
              <w:t xml:space="preserve"> 40702810101320000342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К/с</w:t>
            </w:r>
            <w:r>
              <w:rPr>
                <w:rStyle w:val="afb"/>
                <w:sz w:val="20"/>
                <w:szCs w:val="20"/>
              </w:rPr>
              <w:t xml:space="preserve"> 30101810145250000411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b/>
                <w:bCs/>
                <w:sz w:val="20"/>
                <w:szCs w:val="20"/>
              </w:rPr>
              <w:t>БИК</w:t>
            </w:r>
            <w:r>
              <w:rPr>
                <w:rStyle w:val="afb"/>
                <w:sz w:val="20"/>
                <w:szCs w:val="20"/>
              </w:rPr>
              <w:t>: 044525411</w:t>
            </w:r>
          </w:p>
          <w:p w:rsidR="00F51B47" w:rsidRDefault="00F51B47">
            <w:pPr>
              <w:pStyle w:val="Standard"/>
              <w:spacing w:line="240" w:lineRule="atLeast"/>
              <w:rPr>
                <w:rStyle w:val="afb"/>
                <w:b/>
                <w:bCs/>
                <w:sz w:val="20"/>
                <w:szCs w:val="20"/>
              </w:rPr>
            </w:pPr>
          </w:p>
          <w:p w:rsidR="00F51B47" w:rsidRPr="009451C2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  <w:lang w:val="en-US"/>
              </w:rPr>
            </w:pPr>
            <w:r>
              <w:rPr>
                <w:rStyle w:val="afb"/>
                <w:b/>
                <w:bCs/>
                <w:sz w:val="20"/>
                <w:szCs w:val="20"/>
                <w:lang w:val="en-US"/>
              </w:rPr>
              <w:t>Email</w:t>
            </w:r>
            <w:r w:rsidRPr="009451C2">
              <w:rPr>
                <w:rStyle w:val="afb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Style w:val="afb"/>
                <w:sz w:val="20"/>
                <w:szCs w:val="20"/>
                <w:lang w:val="en-US"/>
              </w:rPr>
              <w:t>info</w:t>
            </w:r>
            <w:r w:rsidRPr="009451C2">
              <w:rPr>
                <w:rStyle w:val="afb"/>
                <w:sz w:val="20"/>
                <w:szCs w:val="20"/>
                <w:lang w:val="en-US"/>
              </w:rPr>
              <w:t>.</w:t>
            </w:r>
            <w:r>
              <w:rPr>
                <w:rStyle w:val="afb"/>
                <w:sz w:val="20"/>
                <w:szCs w:val="20"/>
                <w:lang w:val="en-US"/>
              </w:rPr>
              <w:t>logolandiya</w:t>
            </w:r>
            <w:hyperlink r:id="rId8" w:history="1">
              <w:r w:rsidRPr="009451C2">
                <w:rPr>
                  <w:rStyle w:val="Hyperlink2"/>
                  <w:rFonts w:eastAsia="Arial Unicode MS"/>
                  <w:sz w:val="20"/>
                  <w:szCs w:val="20"/>
                  <w:lang w:val="en-US"/>
                </w:rPr>
                <w:t>@</w:t>
              </w:r>
              <w:r>
                <w:rPr>
                  <w:rStyle w:val="afb"/>
                  <w:sz w:val="20"/>
                  <w:szCs w:val="20"/>
                  <w:u w:val="single"/>
                  <w:lang w:val="en-US"/>
                </w:rPr>
                <w:t>gmail</w:t>
              </w:r>
              <w:proofErr w:type="spellEnd"/>
              <w:r w:rsidRPr="009451C2">
                <w:rPr>
                  <w:rStyle w:val="Hyperlink2"/>
                  <w:rFonts w:eastAsia="Arial Unicode MS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2"/>
                  <w:rFonts w:eastAsia="Arial Unicode MS"/>
                  <w:sz w:val="20"/>
                  <w:szCs w:val="20"/>
                </w:rPr>
                <w:t>с</w:t>
              </w:r>
              <w:r>
                <w:rPr>
                  <w:rStyle w:val="afb"/>
                  <w:sz w:val="20"/>
                  <w:szCs w:val="20"/>
                  <w:u w:val="single"/>
                  <w:lang w:val="en-US"/>
                </w:rPr>
                <w:t>om</w:t>
              </w:r>
            </w:hyperlink>
            <w:r w:rsidRPr="009451C2">
              <w:rPr>
                <w:rStyle w:val="afb"/>
                <w:sz w:val="20"/>
                <w:szCs w:val="20"/>
                <w:lang w:val="en-US"/>
              </w:rPr>
              <w:t xml:space="preserve"> </w:t>
            </w: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Тел.:   +7 (495) 135-37-88</w:t>
            </w:r>
          </w:p>
          <w:p w:rsidR="00F51B47" w:rsidRDefault="00F51B47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</w:p>
          <w:p w:rsidR="00F51B47" w:rsidRDefault="00E95A9E">
            <w:pPr>
              <w:pStyle w:val="Standard"/>
              <w:spacing w:line="240" w:lineRule="atLeast"/>
              <w:rPr>
                <w:rStyle w:val="afb"/>
                <w:sz w:val="20"/>
                <w:szCs w:val="20"/>
              </w:rPr>
            </w:pPr>
            <w:r>
              <w:rPr>
                <w:rStyle w:val="afb"/>
                <w:sz w:val="20"/>
                <w:szCs w:val="20"/>
              </w:rPr>
              <w:t>Генеральный директор</w:t>
            </w:r>
          </w:p>
          <w:p w:rsidR="00F51B47" w:rsidRDefault="00E95A9E">
            <w:pPr>
              <w:pStyle w:val="Standard"/>
              <w:spacing w:line="240" w:lineRule="atLeast"/>
            </w:pPr>
            <w:proofErr w:type="spellStart"/>
            <w:r>
              <w:rPr>
                <w:rStyle w:val="afb"/>
                <w:sz w:val="20"/>
                <w:szCs w:val="20"/>
              </w:rPr>
              <w:t>Паришкура</w:t>
            </w:r>
            <w:proofErr w:type="spellEnd"/>
            <w:r>
              <w:rPr>
                <w:rStyle w:val="afb"/>
                <w:sz w:val="20"/>
                <w:szCs w:val="20"/>
              </w:rPr>
              <w:t xml:space="preserve"> Юлия Григорьевна</w:t>
            </w:r>
          </w:p>
        </w:tc>
      </w:tr>
    </w:tbl>
    <w:p w:rsidR="00F51B47" w:rsidRDefault="00F51B47">
      <w:pPr>
        <w:pStyle w:val="afa"/>
        <w:keepNext/>
        <w:widowControl w:val="0"/>
        <w:numPr>
          <w:ilvl w:val="0"/>
          <w:numId w:val="23"/>
        </w:numPr>
        <w:spacing w:after="0"/>
        <w:jc w:val="center"/>
      </w:pPr>
    </w:p>
    <w:sectPr w:rsidR="00F51B47">
      <w:headerReference w:type="default" r:id="rId9"/>
      <w:footerReference w:type="default" r:id="rId10"/>
      <w:pgSz w:w="11900" w:h="16840"/>
      <w:pgMar w:top="284" w:right="1133" w:bottom="142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FF" w:rsidRDefault="001E7EFF">
      <w:pPr>
        <w:spacing w:line="240" w:lineRule="auto"/>
      </w:pPr>
      <w:r>
        <w:separator/>
      </w:r>
    </w:p>
  </w:endnote>
  <w:endnote w:type="continuationSeparator" w:id="0">
    <w:p w:rsidR="001E7EFF" w:rsidRDefault="001E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47" w:rsidRDefault="00F51B4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FF" w:rsidRDefault="001E7EFF">
      <w:pPr>
        <w:spacing w:line="240" w:lineRule="auto"/>
      </w:pPr>
      <w:r>
        <w:separator/>
      </w:r>
    </w:p>
  </w:footnote>
  <w:footnote w:type="continuationSeparator" w:id="0">
    <w:p w:rsidR="001E7EFF" w:rsidRDefault="001E7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47" w:rsidRDefault="00F51B4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B5C"/>
    <w:multiLevelType w:val="multilevel"/>
    <w:tmpl w:val="266A0852"/>
    <w:styleLink w:val="4"/>
    <w:lvl w:ilvl="0">
      <w:start w:val="1"/>
      <w:numFmt w:val="decimal"/>
      <w:pStyle w:val="4"/>
      <w:lvlText w:val="%1."/>
      <w:lvlJc w:val="left"/>
      <w:pPr>
        <w:tabs>
          <w:tab w:val="num" w:pos="665"/>
          <w:tab w:val="left" w:pos="709"/>
        </w:tabs>
        <w:ind w:left="382" w:hanging="9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878"/>
        </w:tabs>
        <w:ind w:left="595" w:hanging="9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77" w:hanging="4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9"/>
          <w:tab w:val="num" w:pos="1135"/>
        </w:tabs>
        <w:ind w:left="852" w:hanging="28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9"/>
        </w:tabs>
        <w:ind w:left="1425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9"/>
        </w:tabs>
        <w:ind w:left="1638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9"/>
        </w:tabs>
        <w:ind w:left="2211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9"/>
        </w:tabs>
        <w:ind w:left="2424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 w15:restartNumberingAfterBreak="0">
    <w:nsid w:val="12FC7F85"/>
    <w:multiLevelType w:val="multilevel"/>
    <w:tmpl w:val="A7003382"/>
    <w:numStyleLink w:val="20"/>
  </w:abstractNum>
  <w:abstractNum w:abstractNumId="2" w15:restartNumberingAfterBreak="0">
    <w:nsid w:val="233318B5"/>
    <w:multiLevelType w:val="multilevel"/>
    <w:tmpl w:val="EC701994"/>
    <w:styleLink w:val="2"/>
    <w:lvl w:ilvl="0">
      <w:start w:val="1"/>
      <w:numFmt w:val="decimal"/>
      <w:pStyle w:val="2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</w:tabs>
        <w:ind w:left="426" w:firstLine="18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</w:tabs>
        <w:ind w:left="426" w:firstLine="18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</w:tabs>
        <w:ind w:left="426" w:firstLine="18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</w:tabs>
        <w:ind w:left="439" w:firstLine="18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</w:tabs>
        <w:ind w:left="439" w:firstLine="18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 w15:restartNumberingAfterBreak="0">
    <w:nsid w:val="4CEF32B7"/>
    <w:multiLevelType w:val="multilevel"/>
    <w:tmpl w:val="A7003382"/>
    <w:styleLink w:val="20"/>
    <w:lvl w:ilvl="0">
      <w:start w:val="1"/>
      <w:numFmt w:val="decimal"/>
      <w:pStyle w:val="20"/>
      <w:lvlText w:val="%1."/>
      <w:lvlJc w:val="left"/>
      <w:pPr>
        <w:tabs>
          <w:tab w:val="num" w:pos="651"/>
          <w:tab w:val="left" w:pos="709"/>
        </w:tabs>
        <w:ind w:left="368" w:hanging="8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05"/>
        </w:tabs>
        <w:ind w:left="722" w:hanging="8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9"/>
        </w:tabs>
        <w:ind w:left="780" w:hanging="35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9"/>
        </w:tabs>
        <w:ind w:left="1134" w:firstLine="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9"/>
        </w:tabs>
        <w:ind w:left="1848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9"/>
        </w:tabs>
        <w:ind w:left="2202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9"/>
        </w:tabs>
        <w:ind w:left="2916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9"/>
        </w:tabs>
        <w:ind w:left="3270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4" w15:restartNumberingAfterBreak="0">
    <w:nsid w:val="4F1059F4"/>
    <w:multiLevelType w:val="multilevel"/>
    <w:tmpl w:val="8446EE60"/>
    <w:numStyleLink w:val="1"/>
  </w:abstractNum>
  <w:abstractNum w:abstractNumId="5" w15:restartNumberingAfterBreak="0">
    <w:nsid w:val="55FE3BEB"/>
    <w:multiLevelType w:val="hybridMultilevel"/>
    <w:tmpl w:val="F364CA4A"/>
    <w:styleLink w:val="3"/>
    <w:lvl w:ilvl="0" w:tplc="0D5E3A10">
      <w:start w:val="1"/>
      <w:numFmt w:val="bullet"/>
      <w:pStyle w:val="3"/>
      <w:lvlText w:val="·"/>
      <w:lvlJc w:val="left"/>
      <w:pPr>
        <w:tabs>
          <w:tab w:val="num" w:pos="709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CE8A2F44">
      <w:start w:val="1"/>
      <w:numFmt w:val="bullet"/>
      <w:lvlText w:val="o"/>
      <w:lvlJc w:val="left"/>
      <w:pPr>
        <w:tabs>
          <w:tab w:val="left" w:pos="709"/>
          <w:tab w:val="num" w:pos="1429"/>
        </w:tabs>
        <w:ind w:left="1146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B1521FAC">
      <w:start w:val="1"/>
      <w:numFmt w:val="bullet"/>
      <w:lvlText w:val="▪"/>
      <w:lvlJc w:val="left"/>
      <w:pPr>
        <w:tabs>
          <w:tab w:val="left" w:pos="709"/>
          <w:tab w:val="num" w:pos="2149"/>
        </w:tabs>
        <w:ind w:left="1866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24608D0">
      <w:start w:val="1"/>
      <w:numFmt w:val="bullet"/>
      <w:lvlText w:val="·"/>
      <w:lvlJc w:val="left"/>
      <w:pPr>
        <w:tabs>
          <w:tab w:val="left" w:pos="709"/>
          <w:tab w:val="num" w:pos="2869"/>
        </w:tabs>
        <w:ind w:left="2586" w:firstLine="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9538FC70">
      <w:start w:val="1"/>
      <w:numFmt w:val="bullet"/>
      <w:lvlText w:val="o"/>
      <w:lvlJc w:val="left"/>
      <w:pPr>
        <w:tabs>
          <w:tab w:val="left" w:pos="709"/>
          <w:tab w:val="num" w:pos="3589"/>
        </w:tabs>
        <w:ind w:left="3306" w:firstLine="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14E2713C">
      <w:start w:val="1"/>
      <w:numFmt w:val="bullet"/>
      <w:lvlText w:val="▪"/>
      <w:lvlJc w:val="left"/>
      <w:pPr>
        <w:tabs>
          <w:tab w:val="left" w:pos="709"/>
          <w:tab w:val="num" w:pos="4309"/>
        </w:tabs>
        <w:ind w:left="4026" w:firstLine="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82A0BA68">
      <w:start w:val="1"/>
      <w:numFmt w:val="bullet"/>
      <w:lvlText w:val="·"/>
      <w:lvlJc w:val="left"/>
      <w:pPr>
        <w:tabs>
          <w:tab w:val="left" w:pos="709"/>
          <w:tab w:val="num" w:pos="5029"/>
        </w:tabs>
        <w:ind w:left="4746" w:firstLine="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DB5873B0">
      <w:start w:val="1"/>
      <w:numFmt w:val="bullet"/>
      <w:lvlText w:val="o"/>
      <w:lvlJc w:val="left"/>
      <w:pPr>
        <w:tabs>
          <w:tab w:val="left" w:pos="709"/>
          <w:tab w:val="num" w:pos="5749"/>
        </w:tabs>
        <w:ind w:left="5466" w:firstLine="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C6F429B0">
      <w:start w:val="1"/>
      <w:numFmt w:val="bullet"/>
      <w:lvlText w:val="▪"/>
      <w:lvlJc w:val="left"/>
      <w:pPr>
        <w:tabs>
          <w:tab w:val="left" w:pos="709"/>
          <w:tab w:val="num" w:pos="6469"/>
        </w:tabs>
        <w:ind w:left="6186" w:firstLine="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6" w15:restartNumberingAfterBreak="0">
    <w:nsid w:val="56F84329"/>
    <w:multiLevelType w:val="multilevel"/>
    <w:tmpl w:val="266A0852"/>
    <w:numStyleLink w:val="4"/>
  </w:abstractNum>
  <w:abstractNum w:abstractNumId="7" w15:restartNumberingAfterBreak="0">
    <w:nsid w:val="5C3408EE"/>
    <w:multiLevelType w:val="multilevel"/>
    <w:tmpl w:val="C5F83A1A"/>
    <w:styleLink w:val="5"/>
    <w:lvl w:ilvl="0">
      <w:start w:val="1"/>
      <w:numFmt w:val="decimal"/>
      <w:pStyle w:val="5"/>
      <w:lvlText w:val="%1."/>
      <w:lvlJc w:val="left"/>
      <w:pPr>
        <w:tabs>
          <w:tab w:val="num" w:pos="650"/>
        </w:tabs>
        <w:ind w:left="368" w:hanging="86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63"/>
        </w:tabs>
        <w:ind w:left="581" w:hanging="86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77" w:hanging="49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1134"/>
        </w:tabs>
        <w:ind w:left="852" w:hanging="28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425" w:hanging="7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1638" w:hanging="7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2211" w:hanging="43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2424" w:hanging="43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8" w15:restartNumberingAfterBreak="0">
    <w:nsid w:val="5EE13283"/>
    <w:multiLevelType w:val="multilevel"/>
    <w:tmpl w:val="8446EE60"/>
    <w:styleLink w:val="1"/>
    <w:lvl w:ilvl="0">
      <w:start w:val="1"/>
      <w:numFmt w:val="decimal"/>
      <w:pStyle w:val="1"/>
      <w:lvlText w:val="%1."/>
      <w:lvlJc w:val="left"/>
      <w:pPr>
        <w:tabs>
          <w:tab w:val="num" w:pos="651"/>
          <w:tab w:val="left" w:pos="709"/>
        </w:tabs>
        <w:ind w:left="368" w:hanging="8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05"/>
        </w:tabs>
        <w:ind w:left="722" w:hanging="8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426" w:firstLine="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9"/>
        </w:tabs>
        <w:ind w:left="780" w:hanging="35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9"/>
        </w:tabs>
        <w:ind w:left="1134" w:firstLine="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9"/>
        </w:tabs>
        <w:ind w:left="1848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9"/>
        </w:tabs>
        <w:ind w:left="2202" w:hanging="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9"/>
        </w:tabs>
        <w:ind w:left="2916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9"/>
        </w:tabs>
        <w:ind w:left="3270" w:hanging="43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9" w15:restartNumberingAfterBreak="0">
    <w:nsid w:val="6C1942AA"/>
    <w:multiLevelType w:val="multilevel"/>
    <w:tmpl w:val="EC701994"/>
    <w:numStyleLink w:val="2"/>
  </w:abstractNum>
  <w:abstractNum w:abstractNumId="10" w15:restartNumberingAfterBreak="0">
    <w:nsid w:val="76AE5439"/>
    <w:multiLevelType w:val="hybridMultilevel"/>
    <w:tmpl w:val="F364CA4A"/>
    <w:numStyleLink w:val="3"/>
  </w:abstractNum>
  <w:abstractNum w:abstractNumId="11" w15:restartNumberingAfterBreak="0">
    <w:nsid w:val="7CFF2913"/>
    <w:multiLevelType w:val="multilevel"/>
    <w:tmpl w:val="C5F83A1A"/>
    <w:numStyleLink w:val="5"/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439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439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4"/>
  </w:num>
  <w:num w:numId="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firstLine="0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39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9" w:firstLine="183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left" w:pos="709"/>
          </w:tabs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6"/>
  </w:num>
  <w:num w:numId="1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11"/>
  </w:num>
  <w:num w:numId="1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650"/>
          </w:tabs>
          <w:ind w:left="368" w:hanging="86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63"/>
          </w:tabs>
          <w:ind w:left="581" w:hanging="86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9"/>
          </w:tabs>
          <w:ind w:left="426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77" w:hanging="49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left" w:pos="709"/>
            <w:tab w:val="num" w:pos="1135"/>
          </w:tabs>
          <w:ind w:left="852" w:hanging="281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9"/>
          </w:tabs>
          <w:ind w:left="1425" w:hanging="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9"/>
          </w:tabs>
          <w:ind w:left="1638" w:hanging="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9"/>
          </w:tabs>
          <w:ind w:left="2211" w:hanging="43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9"/>
          </w:tabs>
          <w:ind w:left="2424" w:hanging="43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07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firstLine="609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425" w:firstLine="2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5" w:firstLine="2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5" w:firstLine="2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38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38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5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8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8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425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425" w:firstLine="18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425" w:firstLine="18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425" w:firstLine="18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438" w:firstLine="18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438" w:firstLine="18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426" w:firstLine="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426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439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439" w:firstLine="183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2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850"/>
          </w:tabs>
          <w:ind w:left="1100" w:hanging="110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48"/>
          </w:tabs>
          <w:ind w:left="1098" w:hanging="109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48"/>
          </w:tabs>
          <w:ind w:left="1098" w:hanging="109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  <w:tab w:val="num" w:pos="848"/>
          </w:tabs>
          <w:ind w:left="1098" w:hanging="109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977" w:hanging="37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977" w:hanging="37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977" w:hanging="37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990" w:hanging="37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990" w:hanging="370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7"/>
    <w:rsid w:val="001E7EFF"/>
    <w:rsid w:val="00252A6E"/>
    <w:rsid w:val="004A69BD"/>
    <w:rsid w:val="009451C2"/>
    <w:rsid w:val="00AA7AFC"/>
    <w:rsid w:val="00E95A9E"/>
    <w:rsid w:val="00F51B4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1D9D"/>
  <w15:docId w15:val="{2A6DF97C-ADF6-49E2-8AAD-946DD84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00" w:lineRule="atLeast"/>
    </w:pPr>
    <w:rPr>
      <w:rFonts w:ascii="Calibri" w:eastAsia="Calibri" w:hAnsi="Calibri" w:cs="Calibri"/>
      <w:color w:val="00000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1">
    <w:name w:val="heading 2"/>
    <w:basedOn w:val="a"/>
    <w:next w:val="a"/>
    <w:link w:val="2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1">
    <w:name w:val="Hyperlink.1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 Paragraph"/>
    <w:pPr>
      <w:spacing w:before="100" w:after="100"/>
    </w:pPr>
    <w:rPr>
      <w:rFonts w:cs="Arial Unicode MS"/>
      <w:color w:val="000000"/>
      <w:sz w:val="24"/>
      <w:szCs w:val="24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customStyle="1" w:styleId="afb">
    <w:name w:val="Нет"/>
  </w:style>
  <w:style w:type="character" w:customStyle="1" w:styleId="Hyperlink0">
    <w:name w:val="Hyperlink.0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numbering" w:customStyle="1" w:styleId="1">
    <w:name w:val="Импортированный стиль 1"/>
    <w:pPr>
      <w:numPr>
        <w:numId w:val="4"/>
      </w:numPr>
    </w:pPr>
  </w:style>
  <w:style w:type="numbering" w:customStyle="1" w:styleId="20">
    <w:name w:val="Импортированный стиль 2.0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numbering" w:customStyle="1" w:styleId="5">
    <w:name w:val="Импортированный стиль 5"/>
    <w:pPr>
      <w:numPr>
        <w:numId w:val="15"/>
      </w:numPr>
    </w:pPr>
  </w:style>
  <w:style w:type="paragraph" w:customStyle="1" w:styleId="TableContents">
    <w:name w:val="Table Contents"/>
    <w:rPr>
      <w:rFonts w:cs="Arial Unicode MS"/>
      <w:color w:val="000000"/>
      <w:sz w:val="24"/>
      <w:szCs w:val="24"/>
    </w:rPr>
  </w:style>
  <w:style w:type="paragraph" w:customStyle="1" w:styleId="Standard">
    <w:name w:val="Standard"/>
    <w:rPr>
      <w:rFonts w:cs="Arial Unicode MS"/>
      <w:color w:val="000000"/>
      <w:sz w:val="24"/>
      <w:szCs w:val="24"/>
    </w:rPr>
  </w:style>
  <w:style w:type="character" w:customStyle="1" w:styleId="afc">
    <w:name w:val="Ссылка"/>
    <w:rPr>
      <w:color w:val="0000FF"/>
      <w:u w:val="single"/>
      <w:lang w:val="ru-RU"/>
    </w:rPr>
  </w:style>
  <w:style w:type="character" w:customStyle="1" w:styleId="Hyperlink2">
    <w:name w:val="Hyperlink.2"/>
    <w:basedOn w:val="afb"/>
    <w:rPr>
      <w:rFonts w:ascii="Times New Roman" w:eastAsia="Times New Roman" w:hAnsi="Times New Roman" w:cs="Times New Roman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landiya1@gmail.%2525D1%252581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landiy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2024-01-22T13:25:00Z</dcterms:created>
  <dcterms:modified xsi:type="dcterms:W3CDTF">2024-01-22T13:25:00Z</dcterms:modified>
</cp:coreProperties>
</file>